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D964" w14:textId="445F48CC" w:rsidR="00427A8A" w:rsidRPr="004A177E" w:rsidRDefault="004A177E" w:rsidP="00427A8A">
      <w:pPr>
        <w:pStyle w:val="Nagwek2"/>
        <w:numPr>
          <w:ilvl w:val="0"/>
          <w:numId w:val="0"/>
        </w:numPr>
        <w:ind w:left="785" w:hanging="360"/>
        <w:rPr>
          <w:rFonts w:ascii="Open Sans" w:hAnsi="Open Sans" w:cs="Open Sans"/>
        </w:rPr>
      </w:pPr>
      <w:r w:rsidRPr="004A177E">
        <w:rPr>
          <w:rFonts w:ascii="Open Sans" w:hAnsi="Open Sans" w:cs="Open Sans"/>
        </w:rPr>
        <w:t>Regulamin</w:t>
      </w:r>
    </w:p>
    <w:p w14:paraId="5CD5C3DA" w14:textId="1B6E2D2D" w:rsidR="00DB1C5A" w:rsidRPr="004A177E" w:rsidRDefault="00DB1C5A" w:rsidP="004A177E">
      <w:pPr>
        <w:spacing w:after="0" w:line="240" w:lineRule="auto"/>
        <w:jc w:val="left"/>
        <w:rPr>
          <w:rFonts w:ascii="Open Sans" w:eastAsia="Times New Roman" w:hAnsi="Open Sans" w:cs="Open Sans"/>
          <w:sz w:val="20"/>
          <w:szCs w:val="19"/>
          <w:u w:val="single"/>
          <w:lang w:eastAsia="pl-PL"/>
        </w:rPr>
      </w:pPr>
    </w:p>
    <w:p w14:paraId="49FBB875" w14:textId="77777777" w:rsidR="004A177E" w:rsidRPr="004A177E" w:rsidRDefault="004A177E" w:rsidP="004A177E">
      <w:pPr>
        <w:spacing w:after="0" w:line="240" w:lineRule="auto"/>
        <w:jc w:val="left"/>
        <w:rPr>
          <w:rFonts w:ascii="Open Sans" w:eastAsia="Times New Roman" w:hAnsi="Open Sans" w:cs="Open Sans"/>
          <w:sz w:val="20"/>
          <w:szCs w:val="19"/>
          <w:u w:val="single"/>
          <w:lang w:eastAsia="pl-PL"/>
        </w:rPr>
      </w:pPr>
    </w:p>
    <w:p w14:paraId="0FC758E4" w14:textId="77777777" w:rsidR="00DB1C5A" w:rsidRPr="004A177E" w:rsidRDefault="00DB1C5A" w:rsidP="00DB1C5A">
      <w:pPr>
        <w:spacing w:after="0" w:line="240" w:lineRule="auto"/>
        <w:jc w:val="left"/>
        <w:rPr>
          <w:rFonts w:ascii="Open Sans" w:eastAsia="Times New Roman" w:hAnsi="Open Sans" w:cs="Open Sans"/>
          <w:color w:val="000000"/>
          <w:sz w:val="19"/>
          <w:szCs w:val="19"/>
          <w:shd w:val="clear" w:color="auto" w:fill="FFFFFF"/>
          <w:lang w:eastAsia="pl-PL"/>
        </w:rPr>
      </w:pPr>
      <w:r w:rsidRPr="004A177E">
        <w:rPr>
          <w:rFonts w:ascii="Open Sans" w:eastAsia="Times New Roman" w:hAnsi="Open Sans" w:cs="Open Sans"/>
          <w:color w:val="000000"/>
          <w:sz w:val="19"/>
          <w:szCs w:val="19"/>
          <w:shd w:val="clear" w:color="auto" w:fill="FFFFFF"/>
          <w:lang w:eastAsia="pl-PL"/>
        </w:rPr>
        <w:t> </w:t>
      </w:r>
    </w:p>
    <w:p w14:paraId="10401978" w14:textId="164627B8" w:rsidR="00DE5945" w:rsidRPr="004A177E" w:rsidRDefault="00DE5945" w:rsidP="00DB1C5A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4A177E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Dane firmy</w:t>
      </w:r>
    </w:p>
    <w:p w14:paraId="620A6ED0" w14:textId="5BE01B94" w:rsidR="00DE5945" w:rsidRPr="004A177E" w:rsidRDefault="00DE5945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Administratorem serwisu jest</w:t>
      </w:r>
      <w:r w:rsidR="004A177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 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[uzupełnij] 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prowadzący działalność pod nazwą</w:t>
      </w:r>
      <w:r w:rsidR="004A177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pod adresem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o numerze NIP</w:t>
      </w:r>
      <w:r w:rsidR="004A177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REGON </w:t>
      </w:r>
      <w:r w:rsidR="004A177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4A177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23BC6242" w14:textId="77777777" w:rsidR="004A177E" w:rsidRPr="004A177E" w:rsidRDefault="004A177E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1C6E89E6" w14:textId="5D91AB4D" w:rsidR="00DE5945" w:rsidRPr="004A177E" w:rsidRDefault="00DE5945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Adres email lub numer telefonu do kontaktu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3B0D55E9" w14:textId="7A1C3F59" w:rsidR="00DE5945" w:rsidRPr="004A177E" w:rsidRDefault="00DE5945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/>
          <w:color w:val="5B9BD5" w:themeColor="accent1"/>
          <w:sz w:val="20"/>
          <w:szCs w:val="20"/>
          <w:lang w:eastAsia="pl-PL"/>
        </w:rPr>
      </w:pPr>
    </w:p>
    <w:p w14:paraId="28B727EE" w14:textId="77777777" w:rsidR="00C62134" w:rsidRPr="004A177E" w:rsidRDefault="00C62134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/>
          <w:color w:val="5B9BD5" w:themeColor="accent1"/>
          <w:sz w:val="20"/>
          <w:szCs w:val="20"/>
          <w:lang w:eastAsia="pl-PL"/>
        </w:rPr>
      </w:pPr>
    </w:p>
    <w:p w14:paraId="6DA9DC5F" w14:textId="7EA413C5" w:rsidR="00DB1C5A" w:rsidRPr="004A177E" w:rsidRDefault="00DB1C5A" w:rsidP="00DB1C5A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4A177E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Nazw</w:t>
      </w:r>
      <w:r w:rsidR="004A177E" w:rsidRPr="004A177E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a</w:t>
      </w:r>
      <w:r w:rsidRPr="004A177E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 xml:space="preserve"> rejestru i organu prowadzącego</w:t>
      </w:r>
    </w:p>
    <w:p w14:paraId="0020F7EB" w14:textId="3F8EF374" w:rsidR="00DB1C5A" w:rsidRPr="004A177E" w:rsidRDefault="004A177E" w:rsidP="00DB1C5A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bCs/>
          <w:color w:val="5B9BD5" w:themeColor="accent1"/>
          <w:sz w:val="20"/>
          <w:szCs w:val="20"/>
          <w:lang w:eastAsia="pl-PL"/>
        </w:rPr>
        <w:t xml:space="preserve">[uzupełnij nazwę firmy] </w:t>
      </w:r>
      <w:r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 xml:space="preserve"> w</w:t>
      </w:r>
      <w:r w:rsidR="00DB1C5A"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>pisan</w:t>
      </w:r>
      <w:r w:rsidR="00846BE0"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>y</w:t>
      </w:r>
      <w:r w:rsidR="00DB1C5A"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 xml:space="preserve"> do Centralnej Ewidencji i Informacji o Działalności Gospodarczej Rzeczypospolitej Polskiej prowadzonej przez ministra właściwego d.s. gospodarki.</w:t>
      </w:r>
    </w:p>
    <w:p w14:paraId="0EF62296" w14:textId="77777777" w:rsidR="004A177E" w:rsidRPr="004A177E" w:rsidRDefault="004A177E" w:rsidP="004A177E">
      <w:pPr>
        <w:spacing w:after="0" w:line="240" w:lineRule="auto"/>
        <w:jc w:val="left"/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</w:pPr>
    </w:p>
    <w:p w14:paraId="7F083553" w14:textId="0ADF5A6A" w:rsidR="004A177E" w:rsidRPr="0071649C" w:rsidRDefault="00DB1C5A" w:rsidP="00DB1C5A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/>
          <w:color w:val="7F7F7F" w:themeColor="text1" w:themeTint="80"/>
          <w:sz w:val="20"/>
          <w:szCs w:val="20"/>
          <w:lang w:eastAsia="pl-PL"/>
        </w:rPr>
      </w:pPr>
      <w:r w:rsidRPr="0071649C">
        <w:rPr>
          <w:rFonts w:ascii="Open Sans" w:eastAsia="Times New Roman" w:hAnsi="Open Sans" w:cs="Open Sans"/>
          <w:b/>
          <w:color w:val="5B9BD5" w:themeColor="accent1"/>
          <w:sz w:val="20"/>
          <w:szCs w:val="20"/>
          <w:lang w:eastAsia="pl-PL"/>
        </w:rPr>
        <w:t>L</w:t>
      </w:r>
      <w:r w:rsidR="004A177E" w:rsidRPr="0071649C">
        <w:rPr>
          <w:rFonts w:ascii="Open Sans" w:eastAsia="Times New Roman" w:hAnsi="Open Sans" w:cs="Open Sans"/>
          <w:b/>
          <w:color w:val="5B9BD5" w:themeColor="accent1"/>
          <w:sz w:val="20"/>
          <w:szCs w:val="20"/>
          <w:lang w:eastAsia="pl-PL"/>
        </w:rPr>
        <w:t>UB</w:t>
      </w:r>
    </w:p>
    <w:p w14:paraId="0F5A3AF4" w14:textId="77777777" w:rsidR="004A177E" w:rsidRPr="004A177E" w:rsidRDefault="004A177E" w:rsidP="00DB1C5A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</w:pPr>
    </w:p>
    <w:p w14:paraId="61B3226C" w14:textId="708B1C11" w:rsidR="00DB1C5A" w:rsidRPr="004A177E" w:rsidRDefault="004A177E" w:rsidP="00DB1C5A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bCs/>
          <w:color w:val="5B9BD5" w:themeColor="accent1"/>
          <w:sz w:val="20"/>
          <w:szCs w:val="20"/>
          <w:lang w:eastAsia="pl-PL"/>
        </w:rPr>
        <w:t xml:space="preserve">[uzupełnij nazwę firmy] </w:t>
      </w:r>
      <w:r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 xml:space="preserve"> w</w:t>
      </w:r>
      <w:r w:rsidR="00DB1C5A"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 xml:space="preserve">pisany do Rejestru Przedsiębiorców Krajowego Rejestru Sądowego prowadzonego przez Sąd Rejonowy dla  </w:t>
      </w:r>
      <w:r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DB1C5A"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 xml:space="preserve">, Wydział </w:t>
      </w:r>
      <w:r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DB1C5A"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>,  pod numerem KRS</w:t>
      </w:r>
      <w:r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 xml:space="preserve">  </w:t>
      </w:r>
      <w:bookmarkStart w:id="0" w:name="_Hlk143208291"/>
      <w:r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bookmarkEnd w:id="0"/>
      <w:r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>.</w:t>
      </w:r>
    </w:p>
    <w:p w14:paraId="49F224B2" w14:textId="15B39EB8" w:rsidR="009C5B58" w:rsidRPr="004A177E" w:rsidRDefault="009C5B58" w:rsidP="00DB1C5A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Cs/>
          <w:i/>
          <w:iCs/>
          <w:color w:val="7F7F7F" w:themeColor="text1" w:themeTint="80"/>
          <w:sz w:val="20"/>
          <w:szCs w:val="20"/>
          <w:lang w:eastAsia="pl-PL"/>
        </w:rPr>
      </w:pPr>
    </w:p>
    <w:p w14:paraId="26DCA7C0" w14:textId="77777777" w:rsidR="00C62134" w:rsidRPr="004A177E" w:rsidRDefault="00C62134" w:rsidP="00DB1C5A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Cs/>
          <w:i/>
          <w:iCs/>
          <w:color w:val="7F7F7F" w:themeColor="text1" w:themeTint="80"/>
          <w:sz w:val="20"/>
          <w:szCs w:val="20"/>
          <w:lang w:eastAsia="pl-PL"/>
        </w:rPr>
      </w:pPr>
    </w:p>
    <w:p w14:paraId="77818C66" w14:textId="051DEB5F" w:rsidR="00DB1C5A" w:rsidRPr="004A177E" w:rsidRDefault="00DE5945" w:rsidP="00DB1C5A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4A177E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Prawo konsumenta do odstąpienia od umowy zawartej na odległość</w:t>
      </w:r>
    </w:p>
    <w:p w14:paraId="61010551" w14:textId="312F4CDA" w:rsidR="00DE5945" w:rsidRPr="004A177E" w:rsidRDefault="00DE5945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Klient będący konsumentem może odstąpić od umowy zawartej na odległość za pośrednictwem serwisu w</w:t>
      </w:r>
    </w:p>
    <w:p w14:paraId="3B36039F" w14:textId="7CB207E9" w:rsidR="0061606C" w:rsidRPr="004A177E" w:rsidRDefault="00DE5945" w:rsidP="00846BE0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terminie 14 dni, bez podawania przyczyny oraz bez ponoszenia kosztów. Termin do</w:t>
      </w:r>
      <w:r w:rsidR="00846BE0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odstąpienia od umowy liczony jest od daty </w:t>
      </w:r>
      <w:r w:rsidR="00846BE0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zakupu karnetu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01CA3062" w14:textId="77777777" w:rsidR="0061606C" w:rsidRPr="004A177E" w:rsidRDefault="0061606C" w:rsidP="0061606C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5B1D4290" w14:textId="7E68F818" w:rsidR="0061606C" w:rsidRPr="004A177E" w:rsidRDefault="0061606C" w:rsidP="0061606C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Konsument, który chce skorzystać z prawa odstąpienia od umowy, powinien poinformować administratora o swojej decyzji o odstąpieniu od umowy w drodze jednoznacznego oświadczenia w formie</w:t>
      </w:r>
      <w:r w:rsidR="00846BE0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846BE0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na adres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846BE0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7641FED3" w14:textId="77777777" w:rsidR="0061606C" w:rsidRPr="004A177E" w:rsidRDefault="0061606C" w:rsidP="0061606C">
      <w:pPr>
        <w:pStyle w:val="Akapitzlist"/>
        <w:spacing w:after="0" w:line="240" w:lineRule="auto"/>
        <w:ind w:left="360"/>
        <w:jc w:val="left"/>
        <w:rPr>
          <w:rFonts w:ascii="Open Sans" w:hAnsi="Open Sans" w:cs="Open Sans"/>
          <w:sz w:val="20"/>
          <w:szCs w:val="20"/>
        </w:rPr>
      </w:pPr>
    </w:p>
    <w:p w14:paraId="0C164292" w14:textId="399513E8" w:rsidR="001452BE" w:rsidRPr="004A177E" w:rsidRDefault="0061606C" w:rsidP="0061606C">
      <w:pPr>
        <w:pStyle w:val="Akapitzlist"/>
        <w:spacing w:after="0" w:line="240" w:lineRule="auto"/>
        <w:ind w:left="360"/>
        <w:jc w:val="left"/>
        <w:rPr>
          <w:rFonts w:ascii="Open Sans" w:hAnsi="Open Sans" w:cs="Open Sans"/>
          <w:sz w:val="20"/>
          <w:szCs w:val="20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W przypadku odstąpienia od umowy przez konsumenta, administrator zobowiązany jest zwrócić konsumentowi wszystkie otrzymane od niego płatności. Zwrot płatności następuje w terminie 14 dni od dnia otrzymania przez administratora oświadczenia konsumenta odstąpieniu od umowy.</w:t>
      </w:r>
    </w:p>
    <w:p w14:paraId="428313A2" w14:textId="77777777" w:rsidR="001452BE" w:rsidRPr="004A177E" w:rsidRDefault="001452BE" w:rsidP="0061606C">
      <w:pPr>
        <w:pStyle w:val="Akapitzlist"/>
        <w:spacing w:after="0" w:line="240" w:lineRule="auto"/>
        <w:ind w:left="360"/>
        <w:jc w:val="left"/>
        <w:rPr>
          <w:rFonts w:ascii="Open Sans" w:hAnsi="Open Sans" w:cs="Open Sans"/>
          <w:sz w:val="20"/>
          <w:szCs w:val="20"/>
        </w:rPr>
      </w:pPr>
    </w:p>
    <w:p w14:paraId="4C1E8A0F" w14:textId="77777777" w:rsidR="00846BE0" w:rsidRPr="004A177E" w:rsidRDefault="001452BE" w:rsidP="0061606C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Stosownie do art. 38 ustawy z dnia 30 maja 2014 r. o prawach konsumenta, prawo do odstąpienia od umowy nie przysługuje konsumentowi w odniesieniu do umowy m.in. o świadczenie usług, jeżeli przedsiębiorca wykonał w pełni usługę za wyraźną zgodą konsumenta, który został poinformowany przed rozpoczęciem świadczenia, że po spełnieniu świadczenia przez przedsiębiorcę utraci prawo odstąpienia od umowy.</w:t>
      </w:r>
    </w:p>
    <w:p w14:paraId="4944A443" w14:textId="3C44F648" w:rsidR="0061606C" w:rsidRPr="004A177E" w:rsidRDefault="001452BE" w:rsidP="0061606C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Sytuacja taka występuje w przypadku, w którym klient będący konsumentem poprzez przystąpienie do</w:t>
      </w:r>
      <w:r w:rsidR="00846BE0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korzystania z </w:t>
      </w:r>
      <w:r w:rsidR="00846BE0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zakupionego </w:t>
      </w:r>
      <w:r w:rsidR="00C62134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dostępu do zajęć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(poprzez rozpoczęcie uczestnictwa w zajęciach lub nie odwołanie rezerwacji</w:t>
      </w:r>
      <w:r w:rsidR="00846BE0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zajęć, które się odbyły) przed upływem terminu do odstąpienia od umowy dotyczącej dostępu do zajęć</w:t>
      </w:r>
      <w:r w:rsidR="00C62134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,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wyrazi zgodę na wykonanie przez administratora usługi polegającej na prowadzeniu zajęć przed upływem okresu do odstąpienia od zawartej na odległość umowy, a te zajęcia się w pełni odbędą.</w:t>
      </w:r>
    </w:p>
    <w:p w14:paraId="513CD9BA" w14:textId="3A459409" w:rsidR="00DE5945" w:rsidRPr="004A177E" w:rsidRDefault="00DE5945" w:rsidP="00DE5945">
      <w:pPr>
        <w:spacing w:after="0" w:line="240" w:lineRule="auto"/>
        <w:jc w:val="left"/>
        <w:rPr>
          <w:rFonts w:ascii="Open Sans" w:eastAsia="Times New Roman" w:hAnsi="Open Sans" w:cs="Open Sans"/>
          <w:b/>
          <w:color w:val="5B9BD5" w:themeColor="accent1"/>
          <w:sz w:val="20"/>
          <w:szCs w:val="20"/>
          <w:lang w:eastAsia="pl-PL"/>
        </w:rPr>
      </w:pPr>
    </w:p>
    <w:p w14:paraId="1A4CF730" w14:textId="77777777" w:rsidR="00C62134" w:rsidRPr="004A177E" w:rsidRDefault="00C62134" w:rsidP="00DE5945">
      <w:pPr>
        <w:spacing w:after="0" w:line="240" w:lineRule="auto"/>
        <w:jc w:val="left"/>
        <w:rPr>
          <w:rFonts w:ascii="Open Sans" w:eastAsia="Times New Roman" w:hAnsi="Open Sans" w:cs="Open Sans"/>
          <w:b/>
          <w:color w:val="5B9BD5" w:themeColor="accent1"/>
          <w:sz w:val="20"/>
          <w:szCs w:val="20"/>
          <w:lang w:eastAsia="pl-PL"/>
        </w:rPr>
      </w:pPr>
    </w:p>
    <w:p w14:paraId="5E1C6931" w14:textId="3CA90C09" w:rsidR="00DE5945" w:rsidRPr="004A177E" w:rsidRDefault="00DE5945" w:rsidP="00DE5945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4A177E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Akceptowane metody płatności</w:t>
      </w:r>
    </w:p>
    <w:p w14:paraId="7F5D9B6A" w14:textId="5C4F617C" w:rsidR="00DB1C5A" w:rsidRPr="004A177E" w:rsidRDefault="00DB1C5A" w:rsidP="004A177E">
      <w:pPr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Klient może wybrać następujące formy płatności za zamówione produkty</w:t>
      </w:r>
      <w:r w:rsidR="001452B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: </w:t>
      </w:r>
      <w:r w:rsidR="004A177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[uzupełnij: np. gotówka, przelew]</w:t>
      </w:r>
      <w:r w:rsidR="004A177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oraz </w:t>
      </w:r>
      <w:r w:rsidR="00C62134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płatność </w:t>
      </w:r>
      <w:r w:rsidR="001452B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za pomocą bramki płatniczej Przelewy24 – usługi świadczonej przez PayPro S.A. z siedzibą w Poznaniu przy ul. </w:t>
      </w:r>
      <w:r w:rsidR="00F06802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Pastelowej 8</w:t>
      </w:r>
      <w:r w:rsidR="001452B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, 60-</w:t>
      </w:r>
      <w:r w:rsidR="00F06802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198</w:t>
      </w:r>
      <w:r w:rsidR="001452B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Poznań, wpisanej do Rejestru Przedsiębiorców Krajowego Rejestru Sądowego prowadzonego przez Sąd Rejonowy Poznań Nowe Miasto i Wilda, VIII Wydział Gospodarczy Krajowego Rejestru Sądowego pod numerem KRS 0000347935, numer NIP 7792369887.</w:t>
      </w:r>
    </w:p>
    <w:p w14:paraId="0534C27F" w14:textId="7EB0717E" w:rsidR="009C5B58" w:rsidRPr="004A177E" w:rsidRDefault="009C5B58" w:rsidP="00DB1C5A">
      <w:pPr>
        <w:spacing w:after="0" w:line="240" w:lineRule="auto"/>
        <w:ind w:left="360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1FEE289" w14:textId="77777777" w:rsidR="00C62134" w:rsidRPr="004A177E" w:rsidRDefault="00C62134" w:rsidP="00DB1C5A">
      <w:pPr>
        <w:spacing w:after="0" w:line="240" w:lineRule="auto"/>
        <w:ind w:left="360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</w:p>
    <w:p w14:paraId="2D696C7C" w14:textId="63244853" w:rsidR="00E1742D" w:rsidRDefault="00DB1C5A" w:rsidP="004A177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shd w:val="clear" w:color="auto" w:fill="FFFFFF"/>
          <w:lang w:eastAsia="pl-PL"/>
        </w:rPr>
        <w:t>Informacja o procedurze reklamacyjnej</w:t>
      </w:r>
      <w:r w:rsidRPr="004A177E">
        <w:rPr>
          <w:rFonts w:ascii="Open Sans" w:eastAsia="Times New Roman" w:hAnsi="Open Sans" w:cs="Open Sans"/>
          <w:b/>
          <w:color w:val="000000"/>
          <w:sz w:val="20"/>
          <w:szCs w:val="20"/>
          <w:shd w:val="clear" w:color="auto" w:fill="FFFFFF"/>
          <w:lang w:eastAsia="pl-PL"/>
        </w:rPr>
        <w:br/>
      </w:r>
      <w:r w:rsidR="00E1742D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Klient może zgłosić reklamację dotyczącą działania serwisu oraz świadczonych usług pisemnie na adres</w:t>
      </w:r>
      <w:r w:rsid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E1742D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="00E1742D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lub mailowo na adres email </w:t>
      </w:r>
      <w:r w:rsid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4021A862" w14:textId="77777777" w:rsidR="004A177E" w:rsidRPr="004A177E" w:rsidRDefault="004A177E" w:rsidP="004A177E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22D2C1ED" w14:textId="4510A327" w:rsidR="00E1742D" w:rsidRDefault="00E1742D" w:rsidP="00E1742D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W reklamacji należy zawrzeć </w:t>
      </w:r>
      <w:r w:rsid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16EF01F5" w14:textId="77777777" w:rsidR="004A177E" w:rsidRPr="004A177E" w:rsidRDefault="004A177E" w:rsidP="00E1742D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45203528" w14:textId="5FBD4D72" w:rsidR="00DB1C5A" w:rsidRPr="004A177E" w:rsidRDefault="00E1742D" w:rsidP="00E1742D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/>
          <w:color w:val="000000"/>
          <w:sz w:val="20"/>
          <w:szCs w:val="20"/>
          <w:shd w:val="clear" w:color="auto" w:fill="FFFFFF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Administrator rozpatruje reklamacje i udziela odpowiedzi w terminie</w:t>
      </w:r>
      <w:r w:rsid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w formie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  <w:r w:rsidR="00DB1C5A" w:rsidRPr="004A177E">
        <w:rPr>
          <w:rFonts w:ascii="Open Sans" w:eastAsia="Times New Roman" w:hAnsi="Open Sans" w:cs="Open Sans"/>
          <w:i/>
          <w:iCs/>
          <w:color w:val="73B868"/>
          <w:sz w:val="20"/>
          <w:szCs w:val="20"/>
          <w:shd w:val="clear" w:color="auto" w:fill="FFFFFF"/>
          <w:lang w:eastAsia="pl-PL"/>
        </w:rPr>
        <w:br/>
      </w:r>
    </w:p>
    <w:p w14:paraId="5C47AC78" w14:textId="5DA3375F" w:rsidR="00427A8A" w:rsidRPr="004A177E" w:rsidRDefault="00427A8A" w:rsidP="00DB1C5A">
      <w:pPr>
        <w:spacing w:after="0" w:line="276" w:lineRule="auto"/>
        <w:jc w:val="left"/>
        <w:rPr>
          <w:rFonts w:ascii="Open Sans" w:hAnsi="Open Sans" w:cs="Open Sans"/>
          <w:u w:val="single"/>
        </w:rPr>
      </w:pPr>
    </w:p>
    <w:p w14:paraId="1683BBDF" w14:textId="73FF5B88" w:rsidR="002425F5" w:rsidRPr="004A177E" w:rsidRDefault="002425F5" w:rsidP="00427A8A">
      <w:pPr>
        <w:spacing w:after="0" w:line="240" w:lineRule="auto"/>
        <w:jc w:val="left"/>
        <w:rPr>
          <w:rFonts w:ascii="Open Sans" w:eastAsia="Times New Roman" w:hAnsi="Open Sans" w:cs="Open Sans"/>
          <w:sz w:val="19"/>
          <w:szCs w:val="19"/>
          <w:shd w:val="clear" w:color="auto" w:fill="F4CCCC"/>
          <w:lang w:eastAsia="pl-PL"/>
        </w:rPr>
      </w:pPr>
    </w:p>
    <w:p w14:paraId="48E476C0" w14:textId="359C528D" w:rsidR="009F1B28" w:rsidRPr="004A177E" w:rsidRDefault="009F1B28" w:rsidP="009F1B28">
      <w:pPr>
        <w:spacing w:after="0" w:line="240" w:lineRule="auto"/>
        <w:jc w:val="left"/>
        <w:rPr>
          <w:rFonts w:ascii="Open Sans" w:eastAsia="Times New Roman" w:hAnsi="Open Sans" w:cs="Open Sans"/>
          <w:i/>
          <w:iCs/>
          <w:color w:val="6AA84F"/>
          <w:sz w:val="19"/>
          <w:szCs w:val="19"/>
          <w:shd w:val="clear" w:color="auto" w:fill="FFFFFF"/>
          <w:lang w:eastAsia="pl-PL"/>
        </w:rPr>
      </w:pPr>
    </w:p>
    <w:sectPr w:rsidR="009F1B28" w:rsidRPr="004A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49D3" w14:textId="77777777" w:rsidR="00567F65" w:rsidRDefault="00567F65" w:rsidP="002316E8">
      <w:pPr>
        <w:spacing w:after="0" w:line="240" w:lineRule="auto"/>
      </w:pPr>
      <w:r>
        <w:separator/>
      </w:r>
    </w:p>
  </w:endnote>
  <w:endnote w:type="continuationSeparator" w:id="0">
    <w:p w14:paraId="598CCA52" w14:textId="77777777" w:rsidR="00567F65" w:rsidRDefault="00567F65" w:rsidP="0023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ING Me">
    <w:altName w:val="Calibri"/>
    <w:charset w:val="EE"/>
    <w:family w:val="auto"/>
    <w:pitch w:val="variable"/>
    <w:sig w:usb0="A10002AF" w:usb1="5000607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F364" w14:textId="77777777" w:rsidR="00567F65" w:rsidRDefault="00567F65" w:rsidP="002316E8">
      <w:pPr>
        <w:spacing w:after="0" w:line="240" w:lineRule="auto"/>
      </w:pPr>
      <w:r>
        <w:separator/>
      </w:r>
    </w:p>
  </w:footnote>
  <w:footnote w:type="continuationSeparator" w:id="0">
    <w:p w14:paraId="352FB251" w14:textId="77777777" w:rsidR="00567F65" w:rsidRDefault="00567F65" w:rsidP="0023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8CC"/>
    <w:multiLevelType w:val="multilevel"/>
    <w:tmpl w:val="C3D4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04643"/>
    <w:multiLevelType w:val="hybridMultilevel"/>
    <w:tmpl w:val="F0EC28FE"/>
    <w:lvl w:ilvl="0" w:tplc="5942B9D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i/>
        <w:color w:val="70AD47" w:themeColor="accent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62FE"/>
    <w:multiLevelType w:val="hybridMultilevel"/>
    <w:tmpl w:val="A39C42CE"/>
    <w:lvl w:ilvl="0" w:tplc="4B8240B4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1508D"/>
    <w:multiLevelType w:val="hybridMultilevel"/>
    <w:tmpl w:val="A7226366"/>
    <w:lvl w:ilvl="0" w:tplc="945C206A">
      <w:start w:val="1"/>
      <w:numFmt w:val="decimal"/>
      <w:lvlText w:val="%1)"/>
      <w:lvlJc w:val="left"/>
      <w:pPr>
        <w:ind w:left="786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354A"/>
    <w:multiLevelType w:val="hybridMultilevel"/>
    <w:tmpl w:val="51BAD368"/>
    <w:lvl w:ilvl="0" w:tplc="8EFC0716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222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C10F0"/>
    <w:multiLevelType w:val="hybridMultilevel"/>
    <w:tmpl w:val="51BC1560"/>
    <w:lvl w:ilvl="0" w:tplc="A62C7E0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33B30"/>
    <w:multiLevelType w:val="hybridMultilevel"/>
    <w:tmpl w:val="3F04DBD6"/>
    <w:lvl w:ilvl="0" w:tplc="04A6D20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923DC"/>
    <w:multiLevelType w:val="hybridMultilevel"/>
    <w:tmpl w:val="E926EA14"/>
    <w:lvl w:ilvl="0" w:tplc="C5307B1E">
      <w:start w:val="2"/>
      <w:numFmt w:val="decimal"/>
      <w:lvlText w:val="%1)"/>
      <w:lvlJc w:val="left"/>
      <w:pPr>
        <w:ind w:left="360" w:hanging="360"/>
      </w:pPr>
      <w:rPr>
        <w:rFonts w:cs="Arial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6237D"/>
    <w:multiLevelType w:val="hybridMultilevel"/>
    <w:tmpl w:val="34502A50"/>
    <w:lvl w:ilvl="0" w:tplc="CD6AF840">
      <w:start w:val="1"/>
      <w:numFmt w:val="decimal"/>
      <w:lvlText w:val="%1."/>
      <w:lvlJc w:val="left"/>
      <w:pPr>
        <w:ind w:left="360" w:hanging="360"/>
      </w:pPr>
      <w:rPr>
        <w:rFonts w:ascii="Open Sans Semibold" w:hAnsi="Open Sans Semibold" w:cs="Open Sans Semibold" w:hint="default"/>
        <w:b w:val="0"/>
        <w:bCs w:val="0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34720"/>
    <w:multiLevelType w:val="hybridMultilevel"/>
    <w:tmpl w:val="70FCD65C"/>
    <w:lvl w:ilvl="0" w:tplc="00A4EEA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119DF"/>
    <w:multiLevelType w:val="hybridMultilevel"/>
    <w:tmpl w:val="25DA5E14"/>
    <w:lvl w:ilvl="0" w:tplc="2440F3C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E2042"/>
    <w:multiLevelType w:val="hybridMultilevel"/>
    <w:tmpl w:val="10FA8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2544B"/>
    <w:multiLevelType w:val="hybridMultilevel"/>
    <w:tmpl w:val="B2C0EC52"/>
    <w:lvl w:ilvl="0" w:tplc="4A4217D6">
      <w:start w:val="2"/>
      <w:numFmt w:val="decimal"/>
      <w:lvlText w:val="%1)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B3313"/>
    <w:multiLevelType w:val="hybridMultilevel"/>
    <w:tmpl w:val="1786D5D8"/>
    <w:lvl w:ilvl="0" w:tplc="3884922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4850890"/>
    <w:multiLevelType w:val="hybridMultilevel"/>
    <w:tmpl w:val="DE9CBB66"/>
    <w:lvl w:ilvl="0" w:tplc="CD140834">
      <w:start w:val="1"/>
      <w:numFmt w:val="decimal"/>
      <w:pStyle w:val="Nagwek2"/>
      <w:suff w:val="space"/>
      <w:lvlText w:val="%1."/>
      <w:lvlJc w:val="left"/>
      <w:pPr>
        <w:ind w:left="785" w:hanging="360"/>
      </w:pPr>
      <w:rPr>
        <w:rFonts w:ascii="ING Me" w:hAnsi="ING Me" w:hint="default"/>
        <w:i w:val="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67CFA"/>
    <w:multiLevelType w:val="hybridMultilevel"/>
    <w:tmpl w:val="36B4FF9A"/>
    <w:lvl w:ilvl="0" w:tplc="3FB4641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22550B"/>
    <w:multiLevelType w:val="hybridMultilevel"/>
    <w:tmpl w:val="95A2E1E0"/>
    <w:lvl w:ilvl="0" w:tplc="3FD4FDF8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62932"/>
    <w:multiLevelType w:val="multilevel"/>
    <w:tmpl w:val="25BA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410368">
    <w:abstractNumId w:val="14"/>
  </w:num>
  <w:num w:numId="2" w16cid:durableId="248387639">
    <w:abstractNumId w:val="17"/>
  </w:num>
  <w:num w:numId="3" w16cid:durableId="1116290278">
    <w:abstractNumId w:val="0"/>
  </w:num>
  <w:num w:numId="4" w16cid:durableId="908736710">
    <w:abstractNumId w:val="3"/>
  </w:num>
  <w:num w:numId="5" w16cid:durableId="1446775620">
    <w:abstractNumId w:val="4"/>
  </w:num>
  <w:num w:numId="6" w16cid:durableId="2051412790">
    <w:abstractNumId w:val="10"/>
  </w:num>
  <w:num w:numId="7" w16cid:durableId="1305625136">
    <w:abstractNumId w:val="16"/>
  </w:num>
  <w:num w:numId="8" w16cid:durableId="479661669">
    <w:abstractNumId w:val="11"/>
  </w:num>
  <w:num w:numId="9" w16cid:durableId="1859469172">
    <w:abstractNumId w:val="8"/>
  </w:num>
  <w:num w:numId="10" w16cid:durableId="1903711656">
    <w:abstractNumId w:val="15"/>
  </w:num>
  <w:num w:numId="11" w16cid:durableId="984507960">
    <w:abstractNumId w:val="2"/>
  </w:num>
  <w:num w:numId="12" w16cid:durableId="784890874">
    <w:abstractNumId w:val="5"/>
  </w:num>
  <w:num w:numId="13" w16cid:durableId="430469709">
    <w:abstractNumId w:val="1"/>
  </w:num>
  <w:num w:numId="14" w16cid:durableId="1432622251">
    <w:abstractNumId w:val="12"/>
  </w:num>
  <w:num w:numId="15" w16cid:durableId="1241058455">
    <w:abstractNumId w:val="9"/>
  </w:num>
  <w:num w:numId="16" w16cid:durableId="343746921">
    <w:abstractNumId w:val="7"/>
  </w:num>
  <w:num w:numId="17" w16cid:durableId="2057780568">
    <w:abstractNumId w:val="13"/>
  </w:num>
  <w:num w:numId="18" w16cid:durableId="19246041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8A"/>
    <w:rsid w:val="00003A46"/>
    <w:rsid w:val="00071A7E"/>
    <w:rsid w:val="000B6A29"/>
    <w:rsid w:val="00135946"/>
    <w:rsid w:val="001452BE"/>
    <w:rsid w:val="001C6902"/>
    <w:rsid w:val="002316E8"/>
    <w:rsid w:val="002425F5"/>
    <w:rsid w:val="002659DC"/>
    <w:rsid w:val="002806CC"/>
    <w:rsid w:val="002A0C95"/>
    <w:rsid w:val="002E7A20"/>
    <w:rsid w:val="003659D8"/>
    <w:rsid w:val="0039190B"/>
    <w:rsid w:val="00427A8A"/>
    <w:rsid w:val="00460FFC"/>
    <w:rsid w:val="004A177E"/>
    <w:rsid w:val="00502953"/>
    <w:rsid w:val="00567F65"/>
    <w:rsid w:val="005D70E5"/>
    <w:rsid w:val="00603129"/>
    <w:rsid w:val="0061606C"/>
    <w:rsid w:val="006A1C59"/>
    <w:rsid w:val="006A7099"/>
    <w:rsid w:val="006B0BF3"/>
    <w:rsid w:val="0070480C"/>
    <w:rsid w:val="007146B3"/>
    <w:rsid w:val="0071649C"/>
    <w:rsid w:val="007A5984"/>
    <w:rsid w:val="007F0448"/>
    <w:rsid w:val="00843AF0"/>
    <w:rsid w:val="00846BE0"/>
    <w:rsid w:val="0086434F"/>
    <w:rsid w:val="00887B42"/>
    <w:rsid w:val="0097697A"/>
    <w:rsid w:val="009827E3"/>
    <w:rsid w:val="009B4918"/>
    <w:rsid w:val="009C5B58"/>
    <w:rsid w:val="009F1B28"/>
    <w:rsid w:val="00A5229C"/>
    <w:rsid w:val="00A55CCE"/>
    <w:rsid w:val="00A65544"/>
    <w:rsid w:val="00AC1EDA"/>
    <w:rsid w:val="00AC7257"/>
    <w:rsid w:val="00B56096"/>
    <w:rsid w:val="00BA47CC"/>
    <w:rsid w:val="00BA5E5D"/>
    <w:rsid w:val="00BE0A4C"/>
    <w:rsid w:val="00BE2805"/>
    <w:rsid w:val="00C62134"/>
    <w:rsid w:val="00C70E7A"/>
    <w:rsid w:val="00C73058"/>
    <w:rsid w:val="00CA1D1B"/>
    <w:rsid w:val="00CA1E39"/>
    <w:rsid w:val="00CF65A4"/>
    <w:rsid w:val="00D10B67"/>
    <w:rsid w:val="00D32D5E"/>
    <w:rsid w:val="00D365B0"/>
    <w:rsid w:val="00DB1C5A"/>
    <w:rsid w:val="00DE5945"/>
    <w:rsid w:val="00DF3F4E"/>
    <w:rsid w:val="00E16AAE"/>
    <w:rsid w:val="00E1742D"/>
    <w:rsid w:val="00E63BC2"/>
    <w:rsid w:val="00E96E93"/>
    <w:rsid w:val="00F06802"/>
    <w:rsid w:val="00F603EE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A651"/>
  <w15:chartTrackingRefBased/>
  <w15:docId w15:val="{22B3710E-2A07-4057-B1FD-FC6999BC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8A"/>
    <w:pPr>
      <w:jc w:val="both"/>
    </w:pPr>
    <w:rPr>
      <w:rFonts w:ascii="ING Me" w:hAnsi="ING M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27A8A"/>
    <w:pPr>
      <w:keepNext/>
      <w:keepLines/>
      <w:numPr>
        <w:numId w:val="1"/>
      </w:numPr>
      <w:spacing w:before="40" w:after="0"/>
      <w:jc w:val="left"/>
      <w:outlineLvl w:val="1"/>
    </w:pPr>
    <w:rPr>
      <w:rFonts w:eastAsiaTheme="majorEastAsia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7A8A"/>
    <w:rPr>
      <w:rFonts w:ascii="ING Me" w:eastAsiaTheme="majorEastAsia" w:hAnsi="ING Me" w:cs="Arial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427A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6E8"/>
    <w:rPr>
      <w:rFonts w:ascii="ING Me" w:hAnsi="ING Me"/>
    </w:rPr>
  </w:style>
  <w:style w:type="paragraph" w:styleId="Stopka">
    <w:name w:val="footer"/>
    <w:basedOn w:val="Normalny"/>
    <w:link w:val="StopkaZnak"/>
    <w:uiPriority w:val="99"/>
    <w:unhideWhenUsed/>
    <w:rsid w:val="0023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6E8"/>
    <w:rPr>
      <w:rFonts w:ascii="ING Me" w:hAnsi="ING M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A20"/>
    <w:rPr>
      <w:rFonts w:ascii="ING Me" w:hAnsi="ING M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A20"/>
    <w:rPr>
      <w:rFonts w:ascii="ING Me" w:hAnsi="ING M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Rytlewska, M. (Marianna)</dc:creator>
  <cp:keywords/>
  <dc:description/>
  <cp:lastModifiedBy>Karolina Kiestra</cp:lastModifiedBy>
  <cp:revision>3</cp:revision>
  <dcterms:created xsi:type="dcterms:W3CDTF">2023-08-17T22:19:00Z</dcterms:created>
  <dcterms:modified xsi:type="dcterms:W3CDTF">2023-08-17T22:24:00Z</dcterms:modified>
</cp:coreProperties>
</file>